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37022" w14:textId="5DDB8CF1" w:rsidR="007B0704" w:rsidRDefault="008C2EA8" w:rsidP="008C2EA8">
      <w:pPr>
        <w:rPr>
          <w:noProof/>
        </w:rPr>
      </w:pPr>
      <w:r>
        <w:rPr>
          <w:noProof/>
        </w:rPr>
        <w:drawing>
          <wp:inline distT="0" distB="0" distL="0" distR="0" wp14:anchorId="4ABAF3AF" wp14:editId="6C651466">
            <wp:extent cx="6038850" cy="3341370"/>
            <wp:effectExtent l="0" t="0" r="0" b="0"/>
            <wp:docPr id="15981274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1274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95EF4" w14:textId="77777777" w:rsidR="00EF57D6" w:rsidRDefault="00EF57D6" w:rsidP="00EF57D6">
      <w:pPr>
        <w:rPr>
          <w:noProof/>
        </w:rPr>
      </w:pPr>
    </w:p>
    <w:p w14:paraId="1D655F0E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Чтобы защититься от фишинга:</w:t>
      </w:r>
    </w:p>
    <w:p w14:paraId="54FC624B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Не открывайте сомнительные письма о крупных выигрышах, легких викторинах, лотереях и одобренных кредитах;</w:t>
      </w:r>
    </w:p>
    <w:p w14:paraId="7153B8A6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Не загружайте вложенные файлы из сообщений, которых вы не ожидали;</w:t>
      </w:r>
    </w:p>
    <w:p w14:paraId="33DFBD9A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Не переходите по ссылкам от незнакомых людей, а если ссылку прислал человек, которого вы знаете, позвоните ему и убедитесь, что это он отправил вам сообщение;</w:t>
      </w:r>
    </w:p>
    <w:p w14:paraId="29799C2E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Если пришло письмо о том, что вам положена какая-то выплата, возьмите паузу и проверьте информацию в официальных источниках;</w:t>
      </w:r>
    </w:p>
    <w:p w14:paraId="39696561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Внимательно проверяйте адресную строку сайта, на котором просят ввести ваши данные, — название поддельного сайта может отличаться от настоящего на один-два символа;</w:t>
      </w:r>
    </w:p>
    <w:p w14:paraId="1B631DD2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Не вводите свои персональные данные и данные вашей банковской карты на сомнительных сайтах;</w:t>
      </w:r>
    </w:p>
    <w:p w14:paraId="447BC420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 xml:space="preserve">Всегда проверяйте электронный адрес, с которого пришло письмо. Если он отличается от известного вам адреса магазина, банка или другой организации хотя бы одним символом, не открывайте письмо. Если адрес вам </w:t>
      </w:r>
      <w:proofErr w:type="gramStart"/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не знаком</w:t>
      </w:r>
      <w:proofErr w:type="gramEnd"/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 xml:space="preserve"> и вы не ждете сообщений от новых адресатов, письмо лучше удалить;</w:t>
      </w:r>
    </w:p>
    <w:p w14:paraId="5B1FDA5D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Помните, что ошибки и плохой дизайн — это признаки поддельного письма, но будьте внимательны, даже если все выглядит идеально;</w:t>
      </w:r>
    </w:p>
    <w:p w14:paraId="7008FA59" w14:textId="77777777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>Следите, чтобы QR-код был напечатан вместе с этикеткой или упаковкой. Если на месте оригинального кода приклеен другой, не сканируйте такой QR-код и сообщите о нем сотруднику магазина;</w:t>
      </w:r>
    </w:p>
    <w:p w14:paraId="23791CFF" w14:textId="0C165593" w:rsidR="00EF57D6" w:rsidRPr="00EF57D6" w:rsidRDefault="00EF57D6" w:rsidP="00EF57D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  <w:r w:rsidRPr="00EF57D6"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  <w:t xml:space="preserve">При оплате с помощью QR-кода проверяйте, правильно ли указаны реквизиты организации, сумма, которую нужно оплатить, и другие данные в документе </w:t>
      </w:r>
    </w:p>
    <w:p w14:paraId="25855C67" w14:textId="77777777" w:rsidR="00EF57D6" w:rsidRPr="00EF57D6" w:rsidRDefault="00EF57D6" w:rsidP="00EF57D6"/>
    <w:sectPr w:rsidR="00EF57D6" w:rsidRPr="00EF5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A8"/>
    <w:rsid w:val="007B0704"/>
    <w:rsid w:val="008C2EA8"/>
    <w:rsid w:val="00EF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60DB5"/>
  <w15:chartTrackingRefBased/>
  <w15:docId w15:val="{7B04F7BD-74C8-4AE0-89DD-ED99EDEE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55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15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37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9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09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17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431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15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086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1</cp:revision>
  <dcterms:created xsi:type="dcterms:W3CDTF">2023-10-12T15:00:00Z</dcterms:created>
  <dcterms:modified xsi:type="dcterms:W3CDTF">2023-10-12T15:12:00Z</dcterms:modified>
</cp:coreProperties>
</file>